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CF8" w:rsidRPr="004C6CF8" w:rsidRDefault="004C6CF8" w:rsidP="004C6CF8">
      <w:pPr>
        <w:shd w:val="clear" w:color="auto" w:fill="FFFFFF"/>
        <w:spacing w:after="100" w:afterAutospacing="1" w:line="240" w:lineRule="auto"/>
        <w:outlineLvl w:val="0"/>
        <w:rPr>
          <w:rFonts w:ascii="Arial" w:eastAsia="Times New Roman" w:hAnsi="Arial" w:cs="Arial"/>
          <w:b/>
          <w:bCs/>
          <w:color w:val="222222"/>
          <w:kern w:val="36"/>
          <w:sz w:val="48"/>
          <w:szCs w:val="48"/>
          <w:lang w:eastAsia="sk-SK"/>
        </w:rPr>
      </w:pPr>
      <w:bookmarkStart w:id="0" w:name="_GoBack"/>
      <w:bookmarkEnd w:id="0"/>
      <w:r w:rsidRPr="004C6CF8">
        <w:rPr>
          <w:rFonts w:ascii="Arial" w:eastAsia="Times New Roman" w:hAnsi="Arial" w:cs="Arial"/>
          <w:b/>
          <w:bCs/>
          <w:color w:val="222222"/>
          <w:kern w:val="36"/>
          <w:sz w:val="48"/>
          <w:szCs w:val="48"/>
          <w:lang w:eastAsia="sk-SK"/>
        </w:rPr>
        <w:t>Vyhradené miesta v NPR Súľovské skaly a CHKO Strážovské vrchy</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Okresný úrad Žilina, Odbor starostlivosti o ŽP zverejnil zoznam vyhradených miest v Národnej prírodnej rezervácie Súľovské skaly a Chránenej krajinnej oblasti Strážovské vrchy (OU-ZA-OSZP1-2024/023244 – </w:t>
      </w:r>
      <w:hyperlink r:id="rId5" w:history="1">
        <w:r w:rsidRPr="004C6CF8">
          <w:rPr>
            <w:rFonts w:ascii="var(--awb-text-font-family)" w:eastAsia="Times New Roman" w:hAnsi="var(--awb-text-font-family)" w:cs="Arial"/>
            <w:b/>
            <w:bCs/>
            <w:color w:val="0000FF"/>
            <w:sz w:val="27"/>
            <w:szCs w:val="27"/>
            <w:lang w:eastAsia="sk-SK"/>
          </w:rPr>
          <w:t>link tu</w:t>
        </w:r>
      </w:hyperlink>
      <w:r w:rsidRPr="004C6CF8">
        <w:rPr>
          <w:rFonts w:ascii="var(--awb-text-font-family)" w:eastAsia="Times New Roman" w:hAnsi="var(--awb-text-font-family)" w:cs="Arial"/>
          <w:color w:val="222222"/>
          <w:sz w:val="27"/>
          <w:szCs w:val="27"/>
          <w:lang w:eastAsia="sk-SK"/>
        </w:rPr>
        <w:t>), na ktorých nie je podľa zákona OPaK zakázané pohybovať s mimo vyznačeného turistického chodníka za hranicami zastavaného územia obce a taktiež vykonávať horolezecký alebo skalolezecký výstup za hranicami zastavaného územia obce, na území Národnej prírodnej rezervácie Súľovské skaly na parcelách KN-C č. 1370, 1353/1, 1376, 1372, 1382/1, 1383, 1299, 1296 v k. ú. Súľov-Hradná a časť parcely č. KN-C č. 573/1 v k. ú. Jablonové, na ktorých platí 5. stupeň ochrany v zmysle zákona OPaK a v jej ochrannom pásme, na parcelách KN-C č. 1414, 145, 146, 1353/2, 147/1, 1204/2, časť parcely 906/1 v k. ú. Súľov-Hradná a KN-C č. 574/6 v k. ú. Jablonové, na ktorých platí 4. stupeň ochrany v zmysle zákona OPaK. Uvedené parcely sa prekrývajú s parcelami KN-E č. 520/1, 542, 540/2, 541, 555/1, 538/1, 538/2, 527, 523/1, 524/1, 524/3, 524/4, 1-204/2, 524/501, 1084 v k. ú. Súľov-Hradná a KN-E 206/1, 206/22 v k. ú. Jablonové.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b/>
          <w:bCs/>
          <w:color w:val="222222"/>
          <w:sz w:val="27"/>
          <w:szCs w:val="27"/>
          <w:lang w:eastAsia="sk-SK"/>
        </w:rPr>
        <w:t>Začiatok platnosti vyhradenia: 01. 11. 2024</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Koniec platnosti vyhradenia: </w:t>
      </w:r>
      <w:r w:rsidRPr="004C6CF8">
        <w:rPr>
          <w:rFonts w:ascii="var(--awb-text-font-family)" w:eastAsia="Times New Roman" w:hAnsi="var(--awb-text-font-family)" w:cs="Arial"/>
          <w:b/>
          <w:bCs/>
          <w:color w:val="222222"/>
          <w:sz w:val="27"/>
          <w:szCs w:val="27"/>
          <w:lang w:eastAsia="sk-SK"/>
        </w:rPr>
        <w:t>Bez obmedzenia</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b/>
          <w:bCs/>
          <w:color w:val="222222"/>
          <w:sz w:val="27"/>
          <w:szCs w:val="27"/>
          <w:lang w:eastAsia="sk-SK"/>
        </w:rPr>
        <w:t>Vytváranie nových lezeckých ciest v súčasnosti nie je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Na nižšie uvedených lokalitách je povolená horolezecká činnosť celoročne alebo s časovým obmedzením z dôvodu záujmov ochrany prírody a krajiny:</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b/>
          <w:bCs/>
          <w:color w:val="222222"/>
          <w:sz w:val="27"/>
          <w:szCs w:val="27"/>
          <w:lang w:eastAsia="sk-SK"/>
        </w:rPr>
        <w:t>Lezecká lokalita Vinice</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1 Mních – horolezecká činnosť povolená od 01.07. do 31.12.</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2 Vinice – celoročne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b/>
          <w:bCs/>
          <w:color w:val="222222"/>
          <w:sz w:val="27"/>
          <w:szCs w:val="27"/>
          <w:lang w:eastAsia="sk-SK"/>
        </w:rPr>
        <w:t>Lezecká lokalita Skaly pod hradom</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1 Trojzubec – celoročne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2 Krídlo – celoročne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3 Harfa – celoročne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4 Tri puky – celoročne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lastRenderedPageBreak/>
        <w:t>5 Zrkadlo – celoročne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6 Chrám – celoročne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7 VPN – celoročne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8 Obelisk – celoročne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9 Vyhliadka – celoročne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b/>
          <w:bCs/>
          <w:color w:val="222222"/>
          <w:sz w:val="27"/>
          <w:szCs w:val="27"/>
          <w:lang w:eastAsia="sk-SK"/>
        </w:rPr>
        <w:t>Lezecká lokalita Javor</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1 Patoniková – horolezecká činnosť povolená od 01.07. do 31.12.</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2 Ivanka – horolezecká činnosť povolená od 01.07. do 31.12.</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3 Zabudnutý kaňon – horolezecká činnosť povolená od 01.07. do 31.12.</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4 Sokolíky – celoročne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5 Neviniatko– celoročne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6 Tabuľa– celoročne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7 Veža nad ohniskom – celoročne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8 Veterná – celoročne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9 Kozie diery – horolezecká činnosť povolená od 01.07. do 31.12.</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10 Bouldrovňa – celoročne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11 Podsvetie – celoročne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12 Školská veža – horolezecká činnosť povolená od 16.08. do 31.12.</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13 Sokolia veža – horolezecká činnosť povolená od 16.08. do 31.12.</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14 Tisícročná veža – horolezecká činnosť povolená od 16.08. do 31.12.</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15 Stráž – celoročne povolené</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b/>
          <w:bCs/>
          <w:color w:val="222222"/>
          <w:sz w:val="27"/>
          <w:szCs w:val="27"/>
          <w:lang w:eastAsia="sk-SK"/>
        </w:rPr>
        <w:t>Lezecká lokalita Brada</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1 Jaskynka – horolezecká činnosť povolená od 01.08. do 31.12.</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lastRenderedPageBreak/>
        <w:t>2 Pes – horolezecká činnosť povolená od 01.08. do 31.12.</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3 Hniezdo – horolezecká činnosť povolená od 01.08. do 31.12.</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Vo vyhradených miestach sa ustanovujú nasledovné podmienky zohľadňujúce záujmy OPaK:</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V súvislosti s horolezeckým a skalolezeckým výstupom a ním spojeným pohybom mimo vyznačených turistických chodníkov:</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1. Vyhradením nie je povolené vytváranie nových lezeckých ciest v lezeckých sektoroch a ďalšie činnosti s tým spojené (narušenie pôdneho a vegetačného krytu, rušenie pokoja a ticha a aplikáciu chemických látok).</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2. Prístup na lezecké lokality a prislúchajúce sektory je možný len po prístupových chodníkoch. Prístupový chodník vyznačiť značkami (Príloha č. 1). Značky umiestniť na kmeňoch stromov vo výške približne 150 cm od zeme. Veľkosť značiek maximálne 10×10 cm.</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3. Realizáciu označenia prístupového chodníka, označenia lezeckých sektorov a osadenia tabuliek a tabúľ zabezpečí Správa CHKO Strážovské vrchy.</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4. Lezecká činnosť je v lezeckých sektoroch možná po vratné (zlaňovacie) body.</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5. Pohyb osôb po prístupových chodníkoch k lezeckým lokalitám/sektorom je možný len za účelom vykonávania horolezeckej činnosti v lezeckej lokalite.</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6. Nočné lezenie a lezenie za súmraku je zakázané. Horolezecká činnosť na predmetných sektoroch je možná v čase od pol hodiny pred východom slnka do pol hodiny po západe slnka.</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7. Pohyb po prístupových chodníkoch k lezeckým sektorom a v lezeckých sektoroch je v nočných hodinách a za súmraku zakázaný. Pohyb po prístupových chodníkoch k lezeckým sektorom je možný v čase od pol hodiny pred východom slnka do pol hodiny po západe slnka.</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8. Vyhradenie miesta neplatí v čase, ktorý na webovom sídle určí organizácia ochrany prírody z dôvodu ochrany prírody. Informácia o obmedzení bude dostupná aj na úradnej tabuli obce.</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9. Podmienky, za ktorých je možné vykonávať horolezeckú činnosť na vyhradených miestach vrátane všetkých obmedzení zverejniť na webovej stránke Správy CHKO Strážovské vrchy a webovej stránke obce Súľov – Hradná.</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10. Pri vykonávaní horolezeckej činnosti je zakázane vykonávať drytooling.</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lastRenderedPageBreak/>
        <w:t>11. Zakazuje sa znečisťovať miesta vyhradené na výkon horolezeckej činnosti, prístupové chodníky k nim ako aj ich okolie.</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Definovanie technických parametrov v súvislosti so značením vyhradených miest:</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1. Na začiatku a konci jednotlivých lezeckých sektorov umiestniť na skalnej stene vo výške približne 150 cm od zeme symbol začiatku a konca sektora (Príloha č. 2). Veľkosť symbolov bude maximálne 10×10 cm.</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2. V mieste napojenia prístupového chodníka k lezeckej lokalite s turistickým chodníkom osadiť informačnú tabuľku. Tabuľka bude označovať prístupový chodník k danej lezeckej lokalite. Tabuľka bude veľkosti maximálne formátu A5 obsahujúca symbol lezeckej činnosti, zákaz vstupu turistom na trasu prístupového chodníka, názov lezeckej lokality a QR kód (Príloha č. 3). Tabuľky osadiť na drevenom hranole prierezu približne 10x10cm pevne ukotvenom v zemi.</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3. V priestore lezeckej lokality a vždy pri prvom a poslednom sektore danej lezeckej lokality osadiť tabuľu. Tabule budú max. veľkosti A4 obsahujúce mapu lezeckej lokality, časové obmedzenia lezeckej činnosti a QR kód (Príloha č. 4). Tabule osadiť na drevenom hranole prierezu približne 10x10cm pevne ukotvenom v zemi.</w:t>
      </w:r>
    </w:p>
    <w:p w:rsidR="004C6CF8" w:rsidRPr="004C6CF8" w:rsidRDefault="004C6CF8" w:rsidP="004C6CF8">
      <w:pPr>
        <w:shd w:val="clear" w:color="auto" w:fill="FFFFFF"/>
        <w:spacing w:after="300" w:line="240" w:lineRule="auto"/>
        <w:rPr>
          <w:rFonts w:ascii="var(--awb-text-font-family)" w:eastAsia="Times New Roman" w:hAnsi="var(--awb-text-font-family)" w:cs="Arial"/>
          <w:color w:val="222222"/>
          <w:sz w:val="27"/>
          <w:szCs w:val="27"/>
          <w:lang w:eastAsia="sk-SK"/>
        </w:rPr>
      </w:pPr>
      <w:r w:rsidRPr="004C6CF8">
        <w:rPr>
          <w:rFonts w:ascii="var(--awb-text-font-family)" w:eastAsia="Times New Roman" w:hAnsi="var(--awb-text-font-family)" w:cs="Arial"/>
          <w:color w:val="222222"/>
          <w:sz w:val="27"/>
          <w:szCs w:val="27"/>
          <w:lang w:eastAsia="sk-SK"/>
        </w:rPr>
        <w:t>Úplné znenie dokumentu č. 13/2024 Vyhradené miesto v NPR Súľovské skaly a CHKO Strážovské vrchy spolu so všetkými prílohami nájdete aj na našej stránke : https://chkostrazovskevrchy.sopsr.sk/navstevnici/horolezectvo-a-skalolezectvo/</w:t>
      </w:r>
    </w:p>
    <w:p w:rsidR="00E563B6" w:rsidRDefault="00E563B6"/>
    <w:sectPr w:rsidR="00E563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var(--awb-text-font-family)">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CF8"/>
    <w:rsid w:val="004C6CF8"/>
    <w:rsid w:val="00646CE6"/>
    <w:rsid w:val="00C6156B"/>
    <w:rsid w:val="00E563B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C6CF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CF8"/>
    <w:rPr>
      <w:rFonts w:ascii="Times New Roman" w:eastAsia="Times New Roman" w:hAnsi="Times New Roman" w:cs="Times New Roman"/>
      <w:b/>
      <w:bCs/>
      <w:kern w:val="36"/>
      <w:sz w:val="48"/>
      <w:szCs w:val="48"/>
      <w:lang w:eastAsia="sk-SK"/>
    </w:rPr>
  </w:style>
  <w:style w:type="paragraph" w:styleId="NormalWeb">
    <w:name w:val="Normal (Web)"/>
    <w:basedOn w:val="Normal"/>
    <w:uiPriority w:val="99"/>
    <w:semiHidden/>
    <w:unhideWhenUsed/>
    <w:rsid w:val="004C6CF8"/>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Strong">
    <w:name w:val="Strong"/>
    <w:basedOn w:val="DefaultParagraphFont"/>
    <w:uiPriority w:val="22"/>
    <w:qFormat/>
    <w:rsid w:val="004C6CF8"/>
    <w:rPr>
      <w:b/>
      <w:bCs/>
    </w:rPr>
  </w:style>
  <w:style w:type="character" w:styleId="Hyperlink">
    <w:name w:val="Hyperlink"/>
    <w:basedOn w:val="DefaultParagraphFont"/>
    <w:uiPriority w:val="99"/>
    <w:semiHidden/>
    <w:unhideWhenUsed/>
    <w:rsid w:val="004C6CF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C6CF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CF8"/>
    <w:rPr>
      <w:rFonts w:ascii="Times New Roman" w:eastAsia="Times New Roman" w:hAnsi="Times New Roman" w:cs="Times New Roman"/>
      <w:b/>
      <w:bCs/>
      <w:kern w:val="36"/>
      <w:sz w:val="48"/>
      <w:szCs w:val="48"/>
      <w:lang w:eastAsia="sk-SK"/>
    </w:rPr>
  </w:style>
  <w:style w:type="paragraph" w:styleId="NormalWeb">
    <w:name w:val="Normal (Web)"/>
    <w:basedOn w:val="Normal"/>
    <w:uiPriority w:val="99"/>
    <w:semiHidden/>
    <w:unhideWhenUsed/>
    <w:rsid w:val="004C6CF8"/>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Strong">
    <w:name w:val="Strong"/>
    <w:basedOn w:val="DefaultParagraphFont"/>
    <w:uiPriority w:val="22"/>
    <w:qFormat/>
    <w:rsid w:val="004C6CF8"/>
    <w:rPr>
      <w:b/>
      <w:bCs/>
    </w:rPr>
  </w:style>
  <w:style w:type="character" w:styleId="Hyperlink">
    <w:name w:val="Hyperlink"/>
    <w:basedOn w:val="DefaultParagraphFont"/>
    <w:uiPriority w:val="99"/>
    <w:semiHidden/>
    <w:unhideWhenUsed/>
    <w:rsid w:val="004C6C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081140">
      <w:bodyDiv w:val="1"/>
      <w:marLeft w:val="0"/>
      <w:marRight w:val="0"/>
      <w:marTop w:val="0"/>
      <w:marBottom w:val="0"/>
      <w:divBdr>
        <w:top w:val="none" w:sz="0" w:space="0" w:color="auto"/>
        <w:left w:val="none" w:sz="0" w:space="0" w:color="auto"/>
        <w:bottom w:val="none" w:sz="0" w:space="0" w:color="auto"/>
        <w:right w:val="none" w:sz="0" w:space="0" w:color="auto"/>
      </w:divBdr>
      <w:divsChild>
        <w:div w:id="791900544">
          <w:marLeft w:val="0"/>
          <w:marRight w:val="0"/>
          <w:marTop w:val="0"/>
          <w:marBottom w:val="0"/>
          <w:divBdr>
            <w:top w:val="none" w:sz="0" w:space="0" w:color="auto"/>
            <w:left w:val="none" w:sz="0" w:space="0" w:color="auto"/>
            <w:bottom w:val="none" w:sz="0" w:space="0" w:color="auto"/>
            <w:right w:val="none" w:sz="0" w:space="0" w:color="auto"/>
          </w:divBdr>
          <w:divsChild>
            <w:div w:id="1792821054">
              <w:marLeft w:val="0"/>
              <w:marRight w:val="0"/>
              <w:marTop w:val="0"/>
              <w:marBottom w:val="0"/>
              <w:divBdr>
                <w:top w:val="none" w:sz="0" w:space="0" w:color="auto"/>
                <w:left w:val="none" w:sz="0" w:space="0" w:color="auto"/>
                <w:bottom w:val="none" w:sz="0" w:space="0" w:color="auto"/>
                <w:right w:val="none" w:sz="0" w:space="0" w:color="auto"/>
              </w:divBdr>
              <w:divsChild>
                <w:div w:id="1971127062">
                  <w:marLeft w:val="-402"/>
                  <w:marRight w:val="-402"/>
                  <w:marTop w:val="0"/>
                  <w:marBottom w:val="0"/>
                  <w:divBdr>
                    <w:top w:val="none" w:sz="0" w:space="0" w:color="auto"/>
                    <w:left w:val="none" w:sz="0" w:space="0" w:color="auto"/>
                    <w:bottom w:val="none" w:sz="0" w:space="0" w:color="auto"/>
                    <w:right w:val="none" w:sz="0" w:space="0" w:color="auto"/>
                  </w:divBdr>
                  <w:divsChild>
                    <w:div w:id="1281182645">
                      <w:marLeft w:val="0"/>
                      <w:marRight w:val="0"/>
                      <w:marTop w:val="0"/>
                      <w:marBottom w:val="0"/>
                      <w:divBdr>
                        <w:top w:val="none" w:sz="0" w:space="0" w:color="auto"/>
                        <w:left w:val="none" w:sz="0" w:space="0" w:color="auto"/>
                        <w:bottom w:val="none" w:sz="0" w:space="0" w:color="auto"/>
                        <w:right w:val="none" w:sz="0" w:space="0" w:color="auto"/>
                      </w:divBdr>
                      <w:divsChild>
                        <w:div w:id="1052996608">
                          <w:marLeft w:val="0"/>
                          <w:marRight w:val="0"/>
                          <w:marTop w:val="0"/>
                          <w:marBottom w:val="0"/>
                          <w:divBdr>
                            <w:top w:val="none" w:sz="0" w:space="0" w:color="auto"/>
                            <w:left w:val="none" w:sz="0" w:space="0" w:color="auto"/>
                            <w:bottom w:val="none" w:sz="0" w:space="0" w:color="auto"/>
                            <w:right w:val="none" w:sz="0" w:space="0" w:color="auto"/>
                          </w:divBdr>
                          <w:divsChild>
                            <w:div w:id="157419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minv.sk/?okresne-urady-klientske-centra&amp;urad=28&amp;sekcia=uradna-tabula&amp;subor=525619"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944</Words>
  <Characters>5385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Vlado</dc:creator>
  <cp:lastModifiedBy>Vlado</cp:lastModifiedBy>
  <cp:revision>2</cp:revision>
  <dcterms:created xsi:type="dcterms:W3CDTF">2024-11-20T11:02:00Z</dcterms:created>
  <dcterms:modified xsi:type="dcterms:W3CDTF">2024-11-20T11:02:00Z</dcterms:modified>
</cp:coreProperties>
</file>